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江苏医药职业学院</w:t>
      </w:r>
      <w:r>
        <w:rPr>
          <w:rFonts w:hint="eastAsia" w:ascii="黑体" w:hAnsi="黑体" w:eastAsia="黑体" w:cs="黑体"/>
          <w:sz w:val="32"/>
          <w:szCs w:val="36"/>
        </w:rPr>
        <w:t>学生社团日常活动纪实考核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细则（2022版）</w:t>
      </w:r>
      <w:bookmarkStart w:id="0" w:name="_GoBack"/>
      <w:bookmarkEnd w:id="0"/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95"/>
        <w:gridCol w:w="3136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纪实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评比内容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加分方式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备注及总分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社团</w:t>
            </w:r>
          </w:p>
          <w:p>
            <w:pPr>
              <w:spacing w:line="288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社团注册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在PU平台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完成社团注册加2分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本项上限为2分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社团每学年举行社团会员内部活动次数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少于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次不加分，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次加1分（含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次），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次加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分（含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次），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次以上加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分（含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次）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申请活动、使用活动场地、悬挂横幅未按照要求、未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提交活动策划书及申请书的，视为活动未开展，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取消本项加分资格。加分上限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社团换届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经过民主换届并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在PU平台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进行负责人信息变更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本项上限为2分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社团</w:t>
            </w:r>
          </w:p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活动</w:t>
            </w:r>
          </w:p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宣传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社团日常活动有线下宣传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每学年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次以上（含3次）线下宣传加1分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。未在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PU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系统中录入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的本项不得分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社团日常活动有线上宣传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推文发表在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江苏医药职业学院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校园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网站或微信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公众号上每篇加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0.5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分，发表在各学院微信平台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或网站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的每篇加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0.2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社团参与学校活动</w:t>
            </w:r>
          </w:p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考核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社团骨干会议</w:t>
            </w:r>
            <w:r>
              <w:rPr>
                <w:rFonts w:hint="eastAsia"/>
                <w:color w:val="auto"/>
                <w:sz w:val="21"/>
                <w:szCs w:val="21"/>
              </w:rPr>
              <w:t>等各项校级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/>
                <w:color w:val="auto"/>
                <w:sz w:val="21"/>
                <w:szCs w:val="21"/>
              </w:rPr>
              <w:t>没有无故不参加现象，无迟到早退现象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按规定参加每次加1分，参加但有迟到早退现象的每次加0.5分，未按要求参加不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积极参与百团大战，遵守秩序，无不良行为发生，无在规定时间外纳新行为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如有提前纳新或违规收取会费等违纪行为，取消本项加分资格并进行处理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校级活动、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社团嘉年华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等校级活动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积极参加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社团嘉年华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参加迎新生晚会、新年晚会等校级晚会加1分，其他校级大型活动酌情考虑加分。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积极服从指导单位、指导教师管理</w:t>
            </w:r>
          </w:p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按照流程进行活动审批、场地申请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活动开展前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一周完成</w:t>
            </w:r>
            <w:r>
              <w:rPr>
                <w:rFonts w:hint="eastAsia"/>
                <w:color w:val="auto"/>
                <w:sz w:val="21"/>
                <w:szCs w:val="21"/>
              </w:rPr>
              <w:t>活动策划书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1"/>
                <w:szCs w:val="21"/>
              </w:rPr>
              <w:t>申请书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提交</w:t>
            </w:r>
            <w:r>
              <w:rPr>
                <w:rFonts w:hint="eastAsia"/>
                <w:color w:val="auto"/>
                <w:sz w:val="21"/>
                <w:szCs w:val="21"/>
              </w:rPr>
              <w:t>，按照程序申请场地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并按预定时间、地点开展活动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在指导教师的指导下进行活动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积极配合指导教师对社团的指导，指导教师切实履行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/>
                <w:color w:val="auto"/>
                <w:sz w:val="21"/>
                <w:szCs w:val="21"/>
              </w:rPr>
              <w:t>责任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校外活动按照规定进行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校外活动经过指导单位批准，</w:t>
            </w:r>
            <w:r>
              <w:rPr>
                <w:color w:val="auto"/>
                <w:sz w:val="21"/>
                <w:szCs w:val="21"/>
              </w:rPr>
              <w:t>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PU平台</w:t>
            </w:r>
            <w:r>
              <w:rPr>
                <w:color w:val="auto"/>
                <w:sz w:val="21"/>
                <w:szCs w:val="21"/>
              </w:rPr>
              <w:t>上完整录入活动</w:t>
            </w:r>
            <w:r>
              <w:rPr>
                <w:rFonts w:hint="eastAsia"/>
                <w:color w:val="auto"/>
                <w:sz w:val="21"/>
                <w:szCs w:val="21"/>
              </w:rPr>
              <w:t>并按照规定签订《校外活动安全承诺书》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社团经费及赞助管理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社团经费服从指导单位管理，社团商业赞助经过指导单位审批</w:t>
            </w:r>
          </w:p>
        </w:tc>
        <w:tc>
          <w:tcPr>
            <w:tcW w:w="2632" w:type="dxa"/>
            <w:vAlign w:val="center"/>
          </w:tcPr>
          <w:p>
            <w:pPr>
              <w:pStyle w:val="4"/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社团校外影响力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社团在相关领域获得省级及省级以上比赛奖项或表彰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指导单位及团委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认定后可予以加分奖励，根据情况酌情加分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评价</w:t>
            </w: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指导教师评价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指导教师结合社团综合表现予以打分评价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指导单位评价</w:t>
            </w:r>
          </w:p>
        </w:tc>
        <w:tc>
          <w:tcPr>
            <w:tcW w:w="3136" w:type="dxa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指导单位结合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社团指导教师及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社团综合表现予以打分评价</w:t>
            </w:r>
          </w:p>
        </w:tc>
        <w:tc>
          <w:tcPr>
            <w:tcW w:w="2632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本项上限为5分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widowControl w:val="0"/>
        <w:spacing w:after="312" w:afterLines="100"/>
        <w:jc w:val="right"/>
        <w:rPr>
          <w:sz w:val="21"/>
          <w:szCs w:val="22"/>
        </w:rPr>
      </w:pPr>
      <w:r>
        <w:rPr>
          <w:rFonts w:hint="eastAsia" w:ascii="宋体" w:hAnsi="宋体" w:cs="Times New Roman"/>
          <w:b/>
          <w:bCs/>
          <w:kern w:val="0"/>
          <w:sz w:val="24"/>
          <w:szCs w:val="24"/>
          <w:lang w:val="en-US" w:eastAsia="zh-CN"/>
        </w:rPr>
        <w:t>该细则最终解释权归江苏医药职业学院团委所有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TRiNGE3NmE3ZGMwZGQxNTdmNGE0MjhmNDZkMmIifQ=="/>
  </w:docVars>
  <w:rsids>
    <w:rsidRoot w:val="0020758D"/>
    <w:rsid w:val="0020758D"/>
    <w:rsid w:val="005A05AD"/>
    <w:rsid w:val="008668B7"/>
    <w:rsid w:val="008D471A"/>
    <w:rsid w:val="00945981"/>
    <w:rsid w:val="20286583"/>
    <w:rsid w:val="2A0425D1"/>
    <w:rsid w:val="37045229"/>
    <w:rsid w:val="3F014C79"/>
    <w:rsid w:val="423E0002"/>
    <w:rsid w:val="43D1347F"/>
    <w:rsid w:val="5C7100C6"/>
    <w:rsid w:val="5E4B6461"/>
    <w:rsid w:val="669910CF"/>
    <w:rsid w:val="6CD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</w:style>
  <w:style w:type="paragraph" w:styleId="5">
    <w:name w:val="Title"/>
    <w:basedOn w:val="1"/>
    <w:next w:val="1"/>
    <w:qFormat/>
    <w:uiPriority w:val="10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985</Words>
  <Characters>1007</Characters>
  <Lines>7</Lines>
  <Paragraphs>2</Paragraphs>
  <TotalTime>43</TotalTime>
  <ScaleCrop>false</ScaleCrop>
  <LinksUpToDate>false</LinksUpToDate>
  <CharactersWithSpaces>1007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2018-10-09T11:48:00Z</dcterms:created>
  <dc:creator>Now°</dc:creator>
  <cp:lastModifiedBy>  有志女青年 </cp:lastModifiedBy>
  <cp:lastPrinted>2022-03-24T03:42:00Z</cp:lastPrinted>
  <dcterms:modified xsi:type="dcterms:W3CDTF">2022-09-09T01:45:29Z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382D5869C198435489BA59C3C7850E4D</vt:lpwstr>
  </property>
</Properties>
</file>